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B7" w:rsidRPr="004117F2" w:rsidRDefault="00111AB7" w:rsidP="00111AB7">
      <w:pPr>
        <w:spacing w:after="0"/>
        <w:jc w:val="right"/>
        <w:rPr>
          <w:rFonts w:ascii="Georgia" w:hAnsi="Georgia" w:cs="Arial"/>
          <w:sz w:val="23"/>
          <w:szCs w:val="23"/>
        </w:rPr>
      </w:pPr>
      <w:r w:rsidRPr="004117F2">
        <w:rPr>
          <w:rFonts w:ascii="Georgia" w:hAnsi="Georgia" w:cs="Arial"/>
          <w:sz w:val="23"/>
          <w:szCs w:val="23"/>
        </w:rPr>
        <w:t xml:space="preserve">APSTIPRINĀTS </w:t>
      </w:r>
    </w:p>
    <w:p w:rsidR="00111AB7" w:rsidRPr="004117F2" w:rsidRDefault="00111AB7" w:rsidP="00111AB7">
      <w:pPr>
        <w:spacing w:after="0"/>
        <w:jc w:val="right"/>
        <w:rPr>
          <w:rFonts w:ascii="Georgia" w:hAnsi="Georgia" w:cs="Arial"/>
          <w:sz w:val="23"/>
          <w:szCs w:val="23"/>
        </w:rPr>
      </w:pPr>
      <w:r w:rsidRPr="004117F2">
        <w:rPr>
          <w:rFonts w:ascii="Georgia" w:hAnsi="Georgia" w:cs="Arial"/>
          <w:sz w:val="23"/>
          <w:szCs w:val="23"/>
        </w:rPr>
        <w:t xml:space="preserve">Biedrības „Latvijas petanka sporta Federācija” </w:t>
      </w:r>
    </w:p>
    <w:p w:rsidR="00111AB7" w:rsidRPr="004117F2" w:rsidRDefault="00111AB7" w:rsidP="00111AB7">
      <w:pPr>
        <w:spacing w:after="0"/>
        <w:jc w:val="right"/>
        <w:rPr>
          <w:rFonts w:ascii="Georgia" w:hAnsi="Georgia" w:cs="Arial"/>
          <w:b/>
          <w:sz w:val="23"/>
          <w:szCs w:val="23"/>
        </w:rPr>
      </w:pPr>
      <w:r w:rsidRPr="004117F2">
        <w:rPr>
          <w:rFonts w:ascii="Georgia" w:hAnsi="Georgia" w:cs="Arial"/>
          <w:b/>
          <w:sz w:val="23"/>
          <w:szCs w:val="23"/>
        </w:rPr>
        <w:t>2020. gada 21. jūnijā biedru kopsapulcē, protokols Nr. 3</w:t>
      </w:r>
    </w:p>
    <w:p w:rsidR="00191EA9" w:rsidRPr="004117F2" w:rsidRDefault="00191EA9" w:rsidP="00111AB7">
      <w:pPr>
        <w:spacing w:after="0"/>
        <w:jc w:val="right"/>
        <w:rPr>
          <w:rFonts w:ascii="Georgia" w:hAnsi="Georgia" w:cs="Arial"/>
          <w:b/>
          <w:sz w:val="23"/>
          <w:szCs w:val="23"/>
        </w:rPr>
      </w:pPr>
    </w:p>
    <w:p w:rsidR="00191EA9" w:rsidRPr="004117F2" w:rsidRDefault="00191EA9" w:rsidP="00191E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7F2">
        <w:rPr>
          <w:rFonts w:ascii="Times New Roman" w:hAnsi="Times New Roman" w:cs="Times New Roman"/>
          <w:b/>
          <w:sz w:val="24"/>
          <w:szCs w:val="24"/>
        </w:rPr>
        <w:t>VEIKTI GROZĪJUMI NOLIKUMĀ</w:t>
      </w:r>
    </w:p>
    <w:p w:rsidR="00191EA9" w:rsidRPr="004117F2" w:rsidRDefault="00191EA9" w:rsidP="00191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7F2">
        <w:rPr>
          <w:rFonts w:ascii="Times New Roman" w:hAnsi="Times New Roman" w:cs="Times New Roman"/>
          <w:sz w:val="24"/>
          <w:szCs w:val="24"/>
        </w:rPr>
        <w:t xml:space="preserve">Biedrības „Latvijas petanka sporta Federācija” </w:t>
      </w:r>
    </w:p>
    <w:p w:rsidR="00191EA9" w:rsidRPr="004117F2" w:rsidRDefault="00191EA9" w:rsidP="00191E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7F2">
        <w:rPr>
          <w:rFonts w:ascii="Times New Roman" w:hAnsi="Times New Roman" w:cs="Times New Roman"/>
          <w:b/>
          <w:sz w:val="24"/>
          <w:szCs w:val="24"/>
        </w:rPr>
        <w:t>2023. gada 18. marta biedru kopsapulcē, protokols Nr. 2023/1</w:t>
      </w:r>
    </w:p>
    <w:p w:rsidR="00191EA9" w:rsidRPr="004117F2" w:rsidRDefault="00191EA9" w:rsidP="00111AB7">
      <w:pPr>
        <w:spacing w:after="0"/>
        <w:jc w:val="right"/>
        <w:rPr>
          <w:rFonts w:ascii="Georgia" w:hAnsi="Georgia" w:cs="Arial"/>
          <w:b/>
          <w:sz w:val="23"/>
          <w:szCs w:val="23"/>
        </w:rPr>
      </w:pPr>
    </w:p>
    <w:p w:rsidR="00111AB7" w:rsidRPr="004117F2" w:rsidRDefault="00111AB7" w:rsidP="00111AB7">
      <w:pPr>
        <w:spacing w:after="0"/>
        <w:jc w:val="center"/>
        <w:rPr>
          <w:rFonts w:ascii="Georgia" w:hAnsi="Georgia" w:cs="Arial"/>
          <w:sz w:val="23"/>
          <w:szCs w:val="23"/>
        </w:rPr>
      </w:pPr>
      <w:r w:rsidRPr="004117F2">
        <w:rPr>
          <w:rFonts w:ascii="Georgia" w:hAnsi="Georgia" w:cs="Arial"/>
          <w:sz w:val="23"/>
          <w:szCs w:val="23"/>
        </w:rPr>
        <w:t>Biedrības „Latvijas petankas sporta Federācijas”</w:t>
      </w:r>
    </w:p>
    <w:p w:rsidR="00111AB7" w:rsidRPr="004117F2" w:rsidRDefault="00111AB7" w:rsidP="00BD6737">
      <w:pPr>
        <w:spacing w:after="0" w:line="288" w:lineRule="atLeast"/>
        <w:textAlignment w:val="baseline"/>
        <w:outlineLvl w:val="1"/>
        <w:rPr>
          <w:rFonts w:ascii="Georgia" w:eastAsia="Times New Roman" w:hAnsi="Georgia" w:cs="Times New Roman"/>
          <w:b/>
          <w:bCs/>
          <w:noProof w:val="0"/>
          <w:color w:val="000000"/>
          <w:sz w:val="46"/>
          <w:szCs w:val="46"/>
          <w:bdr w:val="none" w:sz="0" w:space="0" w:color="auto" w:frame="1"/>
          <w:lang w:val="lv-LV" w:eastAsia="lv-LV"/>
        </w:rPr>
      </w:pPr>
    </w:p>
    <w:p w:rsidR="00BD6737" w:rsidRPr="004117F2" w:rsidRDefault="00111AB7" w:rsidP="00111AB7">
      <w:pPr>
        <w:spacing w:after="0" w:line="288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noProof w:val="0"/>
          <w:color w:val="000000"/>
          <w:sz w:val="23"/>
          <w:szCs w:val="23"/>
          <w:lang w:val="lv-LV" w:eastAsia="lv-LV"/>
        </w:rPr>
      </w:pPr>
      <w:r w:rsidRPr="004117F2">
        <w:rPr>
          <w:rFonts w:ascii="Georgia" w:eastAsia="Times New Roman" w:hAnsi="Georgia" w:cs="Times New Roman"/>
          <w:b/>
          <w:bCs/>
          <w:noProof w:val="0"/>
          <w:color w:val="000000"/>
          <w:sz w:val="23"/>
          <w:szCs w:val="23"/>
          <w:lang w:val="lv-LV" w:eastAsia="lv-LV"/>
        </w:rPr>
        <w:t>LICENCĒŠANAS NOTEIKUMI</w:t>
      </w:r>
    </w:p>
    <w:p w:rsidR="00CA78B6" w:rsidRPr="004117F2" w:rsidRDefault="00BD6737" w:rsidP="004117F2">
      <w:pPr>
        <w:spacing w:after="0" w:line="384" w:lineRule="atLeast"/>
        <w:textAlignment w:val="baseline"/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</w:pP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1. Ir </w:t>
      </w:r>
      <w:r w:rsidR="000363D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trīs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veidu licences: nacionālā čempionāta sezonas licence</w:t>
      </w:r>
      <w:r w:rsidR="000363D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, nacionālā čempionāta vienreizējā licence</w:t>
      </w:r>
      <w:r w:rsidR="00111AB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un 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starptautiskā licence.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  <w:t>2. Lēmumu par nacionālā čempionāta sezonas</w:t>
      </w:r>
      <w:r w:rsidR="000363D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, nacionālā čempionāta vienreizējās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un starptautiskās licences izsniegšanu pieņem biedrības “Latvijas petanka sporta </w:t>
      </w:r>
      <w:r w:rsidR="00111AB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F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ederācijas” valde</w:t>
      </w:r>
      <w:r w:rsidR="00111AB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  <w:t xml:space="preserve">3. Licences saņemšanai biedrības “Latvijas petanka sporta </w:t>
      </w:r>
      <w:r w:rsidR="00111AB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F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ederācijas” biedri iesniedz federācijas valdei (petan</w:t>
      </w:r>
      <w:bookmarkStart w:id="0" w:name="_GoBack"/>
      <w:bookmarkEnd w:id="0"/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quelv@inbox.lv) brīvas formas pieteikumus, </w:t>
      </w:r>
      <w:r w:rsidR="00803CA0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n</w:t>
      </w:r>
      <w:r w:rsidR="00803CA0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e vēlāk, kā 7 dienas pirms pieteikuma </w:t>
      </w:r>
      <w:r w:rsidR="00803CA0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iesniegšanas Latvijas čempionātam, 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norādot licences kategoriju, spēlētāju vārdu, uzvārdu, pilsonību un dzimšanas gadu.</w:t>
      </w:r>
      <w:r w:rsidR="00803CA0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Ne vēlāk, kā 7 dienas pirms pieteikuma uz LČ sūtīšanas.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  <w:t>4. Licenci LPSF Valde dalībai Latvijas čempionātā var piešķirt Latvijas Valsts pilsoņiem</w:t>
      </w:r>
      <w:r w:rsidR="00557BFC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, nepilsoņiem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un pastāvīgajiem iedzīvotājiem, tai skaitā ārzemniekiem, kuriem ir derīga Pilsonības un migrācijas lietu pārvaldes izsniegta uzturēšanās atļauja</w:t>
      </w:r>
      <w:r w:rsidR="000363D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, ievērojot Sporta likumā </w:t>
      </w:r>
      <w:r w:rsidR="00CA78B6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noteikto kārtību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 Tās saņemšanai pieteikumā ir jāpievieno pdf vai jpg formāta fotogrāfija.</w:t>
      </w:r>
      <w:r w:rsidR="005E020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  <w:t xml:space="preserve">5. </w:t>
      </w:r>
      <w:r w:rsidR="00CA78B6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Sezonas l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icences darbības termiņš ir kārtējais kalendārais gads.</w:t>
      </w:r>
      <w:r w:rsidR="00CA78B6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Vienreizējās licences darbības termiņš ir konkrētais Latvijas čempionāts, uz kuru tiek iegādāta licence.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6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. Sporta klubs ieskaita Latvijas petanka sporta </w:t>
      </w:r>
      <w:r w:rsidR="00111AB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F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ederācijas bankas kontā maksājumus par licencē</w:t>
      </w:r>
      <w:r w:rsidR="00803CA0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m, maksājuma mērķī norādot licences pieteikumu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</w:t>
      </w:r>
      <w:r w:rsidR="00111AB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  <w:t>7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 Maksājumi par licencēm: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</w:r>
      <w:r w:rsidR="00CA78B6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20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EUR no spēlētāja par visas sezonas;</w:t>
      </w:r>
    </w:p>
    <w:p w:rsidR="00C4592D" w:rsidRPr="004117F2" w:rsidRDefault="00CA78B6" w:rsidP="004117F2">
      <w:pPr>
        <w:spacing w:after="0" w:line="384" w:lineRule="atLeast"/>
        <w:textAlignment w:val="baseline"/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</w:pP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12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EUR no spēlētāja par 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vienreizējo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;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</w:r>
      <w:r w:rsidR="00C4592D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10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EUR par atkārtotas 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starptautiskās 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licences izgatavošanu nozaudēšanas </w:t>
      </w:r>
    </w:p>
    <w:p w:rsidR="00191EA9" w:rsidRPr="004117F2" w:rsidRDefault="00C4592D" w:rsidP="004117F2">
      <w:pPr>
        <w:spacing w:after="0" w:line="384" w:lineRule="atLeast"/>
        <w:textAlignment w:val="baseline"/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</w:pP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20 EUR 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spēlētājam sezona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s laikā pārejot uz citu klubu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, ja licence bija iegādāta citā klubā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</w:t>
      </w:r>
    </w:p>
    <w:p w:rsidR="005D477C" w:rsidRPr="00AC5611" w:rsidRDefault="00191EA9" w:rsidP="004117F2">
      <w:pPr>
        <w:spacing w:after="0" w:line="384" w:lineRule="atLeast"/>
        <w:textAlignment w:val="baseline"/>
        <w:rPr>
          <w:rFonts w:ascii="Georgia" w:eastAsia="Times New Roman" w:hAnsi="Georgia" w:cs="Times New Roman"/>
          <w:noProof w:val="0"/>
          <w:color w:val="FF0000"/>
          <w:sz w:val="23"/>
          <w:szCs w:val="23"/>
          <w:lang w:val="lv-LV" w:eastAsia="lv-LV"/>
        </w:rPr>
      </w:pP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lastRenderedPageBreak/>
        <w:t>8. Jaunieši līdz 19 gadu vecumam ir atbrīvoti no LČ licences maksas. Vīriešu un sieviešu iepriekšējā gada ranga pirmo vietu iegūvēji ir atbrīvoti no licences maksas.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9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 Spēlētāju brīva pāreja no viena biedrības kluba uz citu biedrības klubu var notikt vienu reizi gadā. Pārejot uz citu klubu, spēlētājs zaudē iespēju piedalīties starptautiskos turnīr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os iepriekšējā kluba sastāvā.</w:t>
      </w:r>
      <w:r w:rsidR="005C11AC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Spēlētājs pārejot uz citu klubu pēc tekošā gada 30. aprīļa, zaudē iespēju piedalīties tā gada Latvijas klubu kausa izcīņā un starptautiskos turnīros jaunā kluba sastāvā.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10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 Nacionālā čempionāta sezonas</w:t>
      </w:r>
      <w:r w:rsidR="005C11AC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un vienreizējā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licence dod iespēju spēlētājam spēlēt Latvijas petanka sporta</w:t>
      </w:r>
      <w:r w:rsidR="00111AB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F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e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derācijas rīkotajos </w:t>
      </w:r>
      <w:r w:rsidR="005C11AC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Latvijas čempionātos un klubu kausa izcīņā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  <w:t>1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1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 Starptautiskās kategorijas licence dod iespēju spēlētājam piedalīties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 starptautiskajās sacensībās.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  <w:t>1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2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 Par spēlētāju datu pareizību pilnībā ir atbildīgs tās biedrības vadītājs (-a), kas iesniedzis datus licences saņemšanai.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1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3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 Sacensību tiesnesim ir tiesības pārbaudīt spēl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ētāju licences pirms turnīra.</w:t>
      </w:r>
      <w:r w:rsidR="0034537F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br/>
        <w:t>1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4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 xml:space="preserve">. Spēlētāji bez licencēm netiek pielaisti dalībai Latvijas </w:t>
      </w:r>
      <w:r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č</w:t>
      </w:r>
      <w:r w:rsidR="00BD6737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empionātā petankā</w:t>
      </w:r>
      <w:r w:rsidR="006264FA" w:rsidRPr="004117F2">
        <w:rPr>
          <w:rFonts w:ascii="Georgia" w:eastAsia="Times New Roman" w:hAnsi="Georgia" w:cs="Times New Roman"/>
          <w:noProof w:val="0"/>
          <w:color w:val="000000"/>
          <w:sz w:val="23"/>
          <w:szCs w:val="23"/>
          <w:lang w:val="lv-LV" w:eastAsia="lv-LV"/>
        </w:rPr>
        <w:t>.</w:t>
      </w:r>
    </w:p>
    <w:sectPr w:rsidR="005D477C" w:rsidRPr="00AC56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37"/>
    <w:rsid w:val="000363DF"/>
    <w:rsid w:val="00111AB7"/>
    <w:rsid w:val="00191EA9"/>
    <w:rsid w:val="0034537F"/>
    <w:rsid w:val="004117F2"/>
    <w:rsid w:val="00557BFC"/>
    <w:rsid w:val="005C11AC"/>
    <w:rsid w:val="005D477C"/>
    <w:rsid w:val="005E020F"/>
    <w:rsid w:val="006264FA"/>
    <w:rsid w:val="00686AC8"/>
    <w:rsid w:val="007165F6"/>
    <w:rsid w:val="00803CA0"/>
    <w:rsid w:val="008A4A73"/>
    <w:rsid w:val="00AC5611"/>
    <w:rsid w:val="00BD6737"/>
    <w:rsid w:val="00C4592D"/>
    <w:rsid w:val="00CA78B6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CFB0"/>
  <w15:chartTrackingRefBased/>
  <w15:docId w15:val="{411F3BC5-4102-411C-BA03-9F0F018F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Heading2">
    <w:name w:val="heading 2"/>
    <w:basedOn w:val="Normal"/>
    <w:link w:val="Heading2Char"/>
    <w:uiPriority w:val="9"/>
    <w:qFormat/>
    <w:rsid w:val="00BD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73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BD67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A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Kristaps Stepiņš</cp:lastModifiedBy>
  <cp:revision>8</cp:revision>
  <cp:lastPrinted>2023-03-18T07:52:00Z</cp:lastPrinted>
  <dcterms:created xsi:type="dcterms:W3CDTF">2020-06-22T10:10:00Z</dcterms:created>
  <dcterms:modified xsi:type="dcterms:W3CDTF">2023-05-22T11:03:00Z</dcterms:modified>
</cp:coreProperties>
</file>